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B2" w:rsidRPr="006832B2" w:rsidRDefault="006832B2" w:rsidP="006832B2">
      <w:pPr>
        <w:spacing w:after="0" w:line="240" w:lineRule="auto"/>
        <w:jc w:val="both"/>
        <w:rPr>
          <w:rFonts w:ascii="DIN Pro Medium" w:hAnsi="DIN Pro Medium" w:cs="DIN Pro Medium"/>
          <w:sz w:val="48"/>
          <w:szCs w:val="48"/>
        </w:rPr>
      </w:pPr>
      <w:r>
        <w:rPr>
          <w:rFonts w:ascii="DIN Pro Medium" w:hAnsi="DIN Pro Medium" w:cs="DIN Pro Medium"/>
          <w:sz w:val="24"/>
          <w:szCs w:val="24"/>
        </w:rPr>
        <w:tab/>
      </w:r>
      <w:r>
        <w:rPr>
          <w:rFonts w:ascii="DIN Pro Medium" w:hAnsi="DIN Pro Medium" w:cs="DIN Pro Medium"/>
          <w:sz w:val="24"/>
          <w:szCs w:val="24"/>
        </w:rPr>
        <w:tab/>
      </w:r>
      <w:r>
        <w:rPr>
          <w:rFonts w:ascii="DIN Pro Medium" w:hAnsi="DIN Pro Medium" w:cs="DIN Pro Medium"/>
          <w:sz w:val="24"/>
          <w:szCs w:val="24"/>
        </w:rPr>
        <w:tab/>
      </w:r>
      <w:r>
        <w:rPr>
          <w:rFonts w:ascii="DIN Pro Medium" w:hAnsi="DIN Pro Medium" w:cs="DIN Pro Medium"/>
          <w:sz w:val="24"/>
          <w:szCs w:val="24"/>
        </w:rPr>
        <w:tab/>
      </w:r>
      <w:r>
        <w:rPr>
          <w:rFonts w:ascii="DIN Pro Medium" w:hAnsi="DIN Pro Medium" w:cs="DIN Pro Medium"/>
          <w:sz w:val="24"/>
          <w:szCs w:val="24"/>
        </w:rPr>
        <w:tab/>
      </w:r>
      <w:r>
        <w:rPr>
          <w:rFonts w:ascii="DIN Pro Medium" w:hAnsi="DIN Pro Medium" w:cs="DIN Pro Medium"/>
          <w:sz w:val="24"/>
          <w:szCs w:val="24"/>
        </w:rPr>
        <w:tab/>
      </w:r>
      <w:r>
        <w:rPr>
          <w:rFonts w:ascii="DIN Pro Medium" w:hAnsi="DIN Pro Medium" w:cs="DIN Pro Medium"/>
          <w:sz w:val="24"/>
          <w:szCs w:val="24"/>
        </w:rPr>
        <w:tab/>
      </w:r>
      <w:r>
        <w:rPr>
          <w:rFonts w:ascii="DIN Pro Medium" w:hAnsi="DIN Pro Medium" w:cs="DIN Pro Medium"/>
          <w:sz w:val="24"/>
          <w:szCs w:val="24"/>
        </w:rPr>
        <w:tab/>
      </w:r>
      <w:r>
        <w:rPr>
          <w:rFonts w:ascii="DIN Pro Medium" w:hAnsi="DIN Pro Medium" w:cs="DIN Pro Medium"/>
          <w:sz w:val="24"/>
          <w:szCs w:val="24"/>
        </w:rPr>
        <w:tab/>
      </w:r>
      <w:r w:rsidRPr="006832B2">
        <w:rPr>
          <w:rFonts w:ascii="DIN Pro Medium" w:hAnsi="DIN Pro Medium" w:cs="DIN Pro Medium"/>
          <w:sz w:val="48"/>
          <w:szCs w:val="48"/>
        </w:rPr>
        <w:t>II. Seregélyes kupa</w:t>
      </w:r>
    </w:p>
    <w:p w:rsidR="006832B2" w:rsidRPr="006832B2" w:rsidRDefault="006832B2" w:rsidP="006832B2">
      <w:pPr>
        <w:spacing w:after="0" w:line="240" w:lineRule="auto"/>
        <w:jc w:val="both"/>
        <w:rPr>
          <w:rFonts w:ascii="DIN Pro Medium" w:hAnsi="DIN Pro Medium" w:cs="DIN Pro Medium"/>
          <w:sz w:val="24"/>
          <w:szCs w:val="24"/>
        </w:rPr>
      </w:pPr>
    </w:p>
    <w:p w:rsidR="006832B2" w:rsidRPr="006832B2" w:rsidRDefault="006832B2" w:rsidP="006832B2">
      <w:pPr>
        <w:spacing w:after="0" w:line="240" w:lineRule="auto"/>
        <w:jc w:val="both"/>
        <w:rPr>
          <w:rFonts w:ascii="DIN Pro Medium" w:hAnsi="DIN Pro Medium" w:cs="DIN Pro Medium"/>
          <w:sz w:val="24"/>
          <w:szCs w:val="24"/>
        </w:rPr>
      </w:pPr>
    </w:p>
    <w:p w:rsidR="006832B2" w:rsidRPr="006832B2" w:rsidRDefault="006832B2" w:rsidP="006832B2">
      <w:pPr>
        <w:spacing w:after="0" w:line="240" w:lineRule="auto"/>
        <w:jc w:val="both"/>
        <w:rPr>
          <w:rFonts w:ascii="DIN Pro Medium" w:hAnsi="DIN Pro Medium" w:cs="DIN Pro Medium"/>
          <w:sz w:val="24"/>
          <w:szCs w:val="24"/>
        </w:rPr>
      </w:pP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>A verseny célja:</w:t>
      </w:r>
      <w:r w:rsidRPr="006832B2">
        <w:rPr>
          <w:rFonts w:ascii="DIN Pro Medium" w:hAnsi="DIN Pro Medium" w:cs="DIN Pro Medium"/>
        </w:rPr>
        <w:tab/>
        <w:t>A sakk népszerűsítése, versenylehetőség biztosítása gyerekek és felnőttek számára</w:t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</w:rPr>
        <w:tab/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>Rendezők:</w:t>
      </w:r>
      <w:r w:rsidRPr="006832B2">
        <w:rPr>
          <w:rFonts w:ascii="DIN Pro Medium" w:hAnsi="DIN Pro Medium" w:cs="DIN Pro Medium"/>
        </w:rPr>
        <w:tab/>
      </w:r>
      <w:r w:rsidRPr="006832B2">
        <w:rPr>
          <w:rStyle w:val="Kiemels2"/>
          <w:rFonts w:ascii="DIN Pro Medium" w:hAnsi="DIN Pro Medium" w:cs="DIN Pro Medium"/>
          <w:b w:val="0"/>
          <w:color w:val="000000"/>
          <w:shd w:val="clear" w:color="auto" w:fill="FFFFFF"/>
        </w:rPr>
        <w:t>Seregélyesi Művelődési ház</w:t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</w:rPr>
        <w:t xml:space="preserve">                                       </w:t>
      </w:r>
      <w:proofErr w:type="spellStart"/>
      <w:r w:rsidRPr="006832B2">
        <w:rPr>
          <w:rFonts w:ascii="DIN Pro Medium" w:hAnsi="DIN Pro Medium" w:cs="DIN Pro Medium"/>
        </w:rPr>
        <w:t>Sellei</w:t>
      </w:r>
      <w:proofErr w:type="spellEnd"/>
      <w:r w:rsidRPr="006832B2">
        <w:rPr>
          <w:rFonts w:ascii="DIN Pro Medium" w:hAnsi="DIN Pro Medium" w:cs="DIN Pro Medium"/>
        </w:rPr>
        <w:t xml:space="preserve"> Zsolt</w:t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</w:rPr>
        <w:tab/>
        <w:t>Királysakk SE</w:t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  <w:b/>
        </w:rPr>
      </w:pPr>
      <w:r w:rsidRPr="006832B2">
        <w:rPr>
          <w:rFonts w:ascii="DIN Pro Medium" w:hAnsi="DIN Pro Medium" w:cs="DIN Pro Medium"/>
          <w:b/>
        </w:rPr>
        <w:t>Időpontja:</w:t>
      </w:r>
      <w:r w:rsidRPr="006832B2">
        <w:rPr>
          <w:rFonts w:ascii="DIN Pro Medium" w:hAnsi="DIN Pro Medium" w:cs="DIN Pro Medium"/>
          <w:b/>
        </w:rPr>
        <w:tab/>
        <w:t xml:space="preserve">2024.október 12, 9.00 óra </w:t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ab/>
      </w:r>
      <w:r w:rsidRPr="006832B2">
        <w:rPr>
          <w:rFonts w:ascii="DIN Pro Medium" w:hAnsi="DIN Pro Medium" w:cs="DIN Pro Medium"/>
        </w:rPr>
        <w:t>Regisztráció: 8.30-8.50.</w:t>
      </w:r>
    </w:p>
    <w:p w:rsidR="006832B2" w:rsidRPr="006832B2" w:rsidRDefault="006832B2" w:rsidP="006832B2">
      <w:pPr>
        <w:pStyle w:val="Style3"/>
        <w:widowControl/>
        <w:spacing w:before="58" w:after="144"/>
        <w:rPr>
          <w:rStyle w:val="FontStyle14"/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>Helyszín</w:t>
      </w:r>
      <w:proofErr w:type="gramStart"/>
      <w:r w:rsidRPr="006832B2">
        <w:rPr>
          <w:rFonts w:ascii="DIN Pro Medium" w:hAnsi="DIN Pro Medium" w:cs="DIN Pro Medium"/>
          <w:b/>
        </w:rPr>
        <w:t>:</w:t>
      </w:r>
      <w:r w:rsidRPr="006832B2">
        <w:rPr>
          <w:rFonts w:ascii="DIN Pro Medium" w:hAnsi="DIN Pro Medium" w:cs="DIN Pro Medium"/>
          <w:b/>
        </w:rPr>
        <w:tab/>
        <w:t xml:space="preserve">               </w:t>
      </w:r>
      <w:r w:rsidRPr="006832B2">
        <w:rPr>
          <w:rFonts w:ascii="DIN Pro Medium" w:hAnsi="DIN Pro Medium" w:cs="DIN Pro Medium"/>
          <w:color w:val="000000"/>
          <w:shd w:val="clear" w:color="auto" w:fill="FFFFFF"/>
        </w:rPr>
        <w:t>8111</w:t>
      </w:r>
      <w:proofErr w:type="gramEnd"/>
      <w:r w:rsidRPr="006832B2">
        <w:rPr>
          <w:rFonts w:ascii="DIN Pro Medium" w:hAnsi="DIN Pro Medium" w:cs="DIN Pro Medium"/>
          <w:color w:val="000000"/>
          <w:shd w:val="clear" w:color="auto" w:fill="FFFFFF"/>
        </w:rPr>
        <w:t xml:space="preserve"> Seregélyes, Széchenyi u. 1.</w:t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>Versenybíró:</w:t>
      </w:r>
      <w:r w:rsidRPr="006832B2">
        <w:rPr>
          <w:rFonts w:ascii="DIN Pro Medium" w:hAnsi="DIN Pro Medium" w:cs="DIN Pro Medium"/>
          <w:b/>
        </w:rPr>
        <w:tab/>
      </w:r>
      <w:r w:rsidRPr="006832B2">
        <w:rPr>
          <w:rFonts w:ascii="DIN Pro Medium" w:hAnsi="DIN Pro Medium" w:cs="DIN Pro Medium"/>
        </w:rPr>
        <w:t xml:space="preserve">Katona Ferenc, Szabó Anna, </w:t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  <w:b/>
        </w:rPr>
      </w:pP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>Résztvevők:</w:t>
      </w:r>
      <w:r w:rsidRPr="006832B2">
        <w:rPr>
          <w:rFonts w:ascii="DIN Pro Medium" w:hAnsi="DIN Pro Medium" w:cs="DIN Pro Medium"/>
          <w:b/>
        </w:rPr>
        <w:tab/>
      </w:r>
      <w:r w:rsidRPr="006832B2">
        <w:rPr>
          <w:rFonts w:ascii="DIN Pro Medium" w:hAnsi="DIN Pro Medium" w:cs="DIN Pro Medium"/>
        </w:rPr>
        <w:t>A verseny négy csoportban kerül megrendezésre:</w:t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i/>
        </w:rPr>
        <w:t xml:space="preserve">                                       </w:t>
      </w:r>
    </w:p>
    <w:p w:rsidR="006832B2" w:rsidRPr="006832B2" w:rsidRDefault="006832B2" w:rsidP="006832B2">
      <w:pPr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</w:rPr>
        <w:tab/>
        <w:t xml:space="preserve">                            I. </w:t>
      </w:r>
      <w:proofErr w:type="gramStart"/>
      <w:r w:rsidRPr="006832B2">
        <w:rPr>
          <w:rFonts w:ascii="DIN Pro Medium" w:hAnsi="DIN Pro Medium" w:cs="DIN Pro Medium"/>
        </w:rPr>
        <w:t xml:space="preserve">csoport      </w:t>
      </w:r>
      <w:r w:rsidRPr="006832B2">
        <w:rPr>
          <w:rFonts w:ascii="DIN Pro Medium" w:hAnsi="DIN Pro Medium" w:cs="DIN Pro Medium"/>
          <w:sz w:val="20"/>
          <w:szCs w:val="20"/>
        </w:rPr>
        <w:t>1700</w:t>
      </w:r>
      <w:proofErr w:type="gramEnd"/>
      <w:r w:rsidRPr="006832B2">
        <w:rPr>
          <w:rFonts w:ascii="DIN Pro Medium" w:hAnsi="DIN Pro Medium" w:cs="DIN Pro Medium"/>
          <w:sz w:val="20"/>
          <w:szCs w:val="20"/>
        </w:rPr>
        <w:t xml:space="preserve"> </w:t>
      </w:r>
      <w:proofErr w:type="spellStart"/>
      <w:r w:rsidRPr="006832B2">
        <w:rPr>
          <w:rFonts w:ascii="DIN Pro Medium" w:hAnsi="DIN Pro Medium" w:cs="DIN Pro Medium"/>
          <w:sz w:val="20"/>
          <w:szCs w:val="20"/>
        </w:rPr>
        <w:t>Fide</w:t>
      </w:r>
      <w:proofErr w:type="spellEnd"/>
      <w:r w:rsidRPr="006832B2">
        <w:rPr>
          <w:rFonts w:ascii="DIN Pro Medium" w:hAnsi="DIN Pro Medium" w:cs="DIN Pro Medium"/>
          <w:sz w:val="20"/>
          <w:szCs w:val="20"/>
        </w:rPr>
        <w:t xml:space="preserve"> Élő-pont fölötti játékosok</w:t>
      </w:r>
    </w:p>
    <w:p w:rsidR="006832B2" w:rsidRPr="006832B2" w:rsidRDefault="006832B2" w:rsidP="006832B2">
      <w:pPr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</w:rPr>
        <w:t xml:space="preserve">                                       II. </w:t>
      </w:r>
      <w:proofErr w:type="gramStart"/>
      <w:r w:rsidRPr="006832B2">
        <w:rPr>
          <w:rFonts w:ascii="DIN Pro Medium" w:hAnsi="DIN Pro Medium" w:cs="DIN Pro Medium"/>
        </w:rPr>
        <w:t xml:space="preserve">csoport     </w:t>
      </w:r>
      <w:r w:rsidRPr="006832B2">
        <w:rPr>
          <w:rFonts w:ascii="DIN Pro Medium" w:hAnsi="DIN Pro Medium" w:cs="DIN Pro Medium"/>
          <w:sz w:val="20"/>
          <w:szCs w:val="20"/>
        </w:rPr>
        <w:t>1700</w:t>
      </w:r>
      <w:proofErr w:type="gramEnd"/>
      <w:r w:rsidRPr="006832B2">
        <w:rPr>
          <w:rFonts w:ascii="DIN Pro Medium" w:hAnsi="DIN Pro Medium" w:cs="DIN Pro Medium"/>
          <w:sz w:val="20"/>
          <w:szCs w:val="20"/>
        </w:rPr>
        <w:t xml:space="preserve"> </w:t>
      </w:r>
      <w:proofErr w:type="spellStart"/>
      <w:r w:rsidRPr="006832B2">
        <w:rPr>
          <w:rFonts w:ascii="DIN Pro Medium" w:hAnsi="DIN Pro Medium" w:cs="DIN Pro Medium"/>
          <w:sz w:val="20"/>
          <w:szCs w:val="20"/>
        </w:rPr>
        <w:t>Fide</w:t>
      </w:r>
      <w:proofErr w:type="spellEnd"/>
      <w:r w:rsidRPr="006832B2">
        <w:rPr>
          <w:rFonts w:ascii="DIN Pro Medium" w:hAnsi="DIN Pro Medium" w:cs="DIN Pro Medium"/>
          <w:sz w:val="20"/>
          <w:szCs w:val="20"/>
        </w:rPr>
        <w:t xml:space="preserve"> Élő-pont alatti játékosok</w:t>
      </w:r>
    </w:p>
    <w:p w:rsidR="006832B2" w:rsidRPr="006832B2" w:rsidRDefault="006832B2" w:rsidP="006832B2">
      <w:pPr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</w:rPr>
        <w:t xml:space="preserve">                                       III. </w:t>
      </w:r>
      <w:proofErr w:type="gramStart"/>
      <w:r w:rsidRPr="006832B2">
        <w:rPr>
          <w:rFonts w:ascii="DIN Pro Medium" w:hAnsi="DIN Pro Medium" w:cs="DIN Pro Medium"/>
        </w:rPr>
        <w:t xml:space="preserve">csoport    </w:t>
      </w:r>
      <w:r w:rsidRPr="006832B2">
        <w:rPr>
          <w:rFonts w:ascii="DIN Pro Medium" w:hAnsi="DIN Pro Medium" w:cs="DIN Pro Medium"/>
          <w:sz w:val="20"/>
          <w:szCs w:val="20"/>
        </w:rPr>
        <w:t>Általános</w:t>
      </w:r>
      <w:proofErr w:type="gramEnd"/>
      <w:r w:rsidRPr="006832B2">
        <w:rPr>
          <w:rFonts w:ascii="DIN Pro Medium" w:hAnsi="DIN Pro Medium" w:cs="DIN Pro Medium"/>
          <w:sz w:val="20"/>
          <w:szCs w:val="20"/>
        </w:rPr>
        <w:t xml:space="preserve"> iskolás felső tagozatos gyerekek</w:t>
      </w:r>
    </w:p>
    <w:p w:rsidR="006832B2" w:rsidRPr="006832B2" w:rsidRDefault="006832B2" w:rsidP="006832B2">
      <w:pPr>
        <w:rPr>
          <w:rFonts w:ascii="DIN Pro Medium" w:hAnsi="DIN Pro Medium" w:cs="DIN Pro Medium"/>
          <w:sz w:val="20"/>
          <w:szCs w:val="20"/>
        </w:rPr>
      </w:pPr>
      <w:r w:rsidRPr="006832B2">
        <w:rPr>
          <w:rFonts w:ascii="DIN Pro Medium" w:hAnsi="DIN Pro Medium" w:cs="DIN Pro Medium"/>
        </w:rPr>
        <w:t xml:space="preserve">                                       IV. </w:t>
      </w:r>
      <w:proofErr w:type="gramStart"/>
      <w:r w:rsidRPr="006832B2">
        <w:rPr>
          <w:rFonts w:ascii="DIN Pro Medium" w:hAnsi="DIN Pro Medium" w:cs="DIN Pro Medium"/>
        </w:rPr>
        <w:t xml:space="preserve">csoport    </w:t>
      </w:r>
      <w:r w:rsidRPr="006832B2">
        <w:rPr>
          <w:rFonts w:ascii="DIN Pro Medium" w:hAnsi="DIN Pro Medium" w:cs="DIN Pro Medium"/>
          <w:sz w:val="20"/>
          <w:szCs w:val="20"/>
        </w:rPr>
        <w:t>Általános</w:t>
      </w:r>
      <w:proofErr w:type="gramEnd"/>
      <w:r w:rsidRPr="006832B2">
        <w:rPr>
          <w:rFonts w:ascii="DIN Pro Medium" w:hAnsi="DIN Pro Medium" w:cs="DIN Pro Medium"/>
          <w:sz w:val="20"/>
          <w:szCs w:val="20"/>
        </w:rPr>
        <w:t xml:space="preserve"> iskolás alsó tagozatos gyerekek</w:t>
      </w:r>
    </w:p>
    <w:p w:rsidR="006832B2" w:rsidRPr="006832B2" w:rsidRDefault="006832B2" w:rsidP="006832B2">
      <w:pPr>
        <w:rPr>
          <w:rFonts w:ascii="DIN Pro Medium" w:hAnsi="DIN Pro Medium" w:cs="DIN Pro Medium"/>
          <w:b/>
          <w:sz w:val="24"/>
          <w:szCs w:val="24"/>
        </w:rPr>
      </w:pPr>
    </w:p>
    <w:p w:rsidR="006832B2" w:rsidRPr="006832B2" w:rsidRDefault="006832B2" w:rsidP="006832B2">
      <w:pPr>
        <w:tabs>
          <w:tab w:val="left" w:pos="2340"/>
        </w:tabs>
        <w:ind w:left="2340" w:hanging="2340"/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>Lebonyolítás:</w:t>
      </w:r>
      <w:r w:rsidRPr="006832B2">
        <w:rPr>
          <w:rFonts w:ascii="DIN Pro Medium" w:hAnsi="DIN Pro Medium" w:cs="DIN Pro Medium"/>
          <w:b/>
        </w:rPr>
        <w:tab/>
      </w:r>
      <w:r w:rsidRPr="006832B2">
        <w:rPr>
          <w:rFonts w:ascii="DIN Pro Medium" w:hAnsi="DIN Pro Medium" w:cs="DIN Pro Medium"/>
        </w:rPr>
        <w:t>hat fordulós svájci rendszerű verseny 20-20 perc gondolkodási idővel, órahasználattal a FIDE rapid szabályai szerint.</w:t>
      </w:r>
    </w:p>
    <w:p w:rsidR="006832B2" w:rsidRPr="006832B2" w:rsidRDefault="006832B2" w:rsidP="006832B2">
      <w:pPr>
        <w:rPr>
          <w:rFonts w:ascii="DIN Pro Medium" w:hAnsi="DIN Pro Medium" w:cs="DIN Pro Medium"/>
          <w:sz w:val="20"/>
          <w:szCs w:val="20"/>
        </w:rPr>
      </w:pPr>
      <w:r w:rsidRPr="006832B2">
        <w:rPr>
          <w:rFonts w:ascii="DIN Pro Medium" w:hAnsi="DIN Pro Medium" w:cs="DIN Pro Medium"/>
          <w:b/>
        </w:rPr>
        <w:t>Holtverseny</w:t>
      </w:r>
      <w:proofErr w:type="gramStart"/>
      <w:r w:rsidRPr="006832B2">
        <w:rPr>
          <w:rFonts w:ascii="DIN Pro Medium" w:hAnsi="DIN Pro Medium" w:cs="DIN Pro Medium"/>
          <w:b/>
        </w:rPr>
        <w:t>:</w:t>
      </w:r>
      <w:r w:rsidRPr="006832B2">
        <w:rPr>
          <w:rFonts w:ascii="DIN Pro Medium" w:hAnsi="DIN Pro Medium" w:cs="DIN Pro Medium"/>
        </w:rPr>
        <w:t xml:space="preserve">                   </w:t>
      </w:r>
      <w:r w:rsidRPr="006832B2">
        <w:rPr>
          <w:rFonts w:ascii="DIN Pro Medium" w:hAnsi="DIN Pro Medium" w:cs="DIN Pro Medium"/>
          <w:sz w:val="20"/>
          <w:szCs w:val="20"/>
        </w:rPr>
        <w:t>pontegyenlőség</w:t>
      </w:r>
      <w:proofErr w:type="gramEnd"/>
      <w:r w:rsidRPr="006832B2">
        <w:rPr>
          <w:rFonts w:ascii="DIN Pro Medium" w:hAnsi="DIN Pro Medium" w:cs="DIN Pro Medium"/>
          <w:sz w:val="20"/>
          <w:szCs w:val="20"/>
        </w:rPr>
        <w:t xml:space="preserve"> esetén sorrendben az egymás elleni eredmény, a vágott </w:t>
      </w:r>
      <w:proofErr w:type="spellStart"/>
      <w:r w:rsidRPr="006832B2">
        <w:rPr>
          <w:rFonts w:ascii="DIN Pro Medium" w:hAnsi="DIN Pro Medium" w:cs="DIN Pro Medium"/>
          <w:sz w:val="20"/>
          <w:szCs w:val="20"/>
        </w:rPr>
        <w:t>Bu</w:t>
      </w:r>
      <w:r w:rsidR="00CF0C32">
        <w:rPr>
          <w:rFonts w:ascii="DIN Pro Medium" w:hAnsi="DIN Pro Medium" w:cs="DIN Pro Medium"/>
          <w:sz w:val="20"/>
          <w:szCs w:val="20"/>
        </w:rPr>
        <w:t>chholcz</w:t>
      </w:r>
      <w:proofErr w:type="spellEnd"/>
      <w:r w:rsidR="00CF0C32">
        <w:rPr>
          <w:rFonts w:ascii="DIN Pro Medium" w:hAnsi="DIN Pro Medium" w:cs="DIN Pro Medium"/>
          <w:sz w:val="20"/>
          <w:szCs w:val="20"/>
        </w:rPr>
        <w:t>,</w:t>
      </w:r>
      <w:r w:rsidRPr="006832B2">
        <w:rPr>
          <w:rFonts w:ascii="DIN Pro Medium" w:hAnsi="DIN Pro Medium" w:cs="DIN Pro Medium"/>
          <w:sz w:val="20"/>
          <w:szCs w:val="20"/>
        </w:rPr>
        <w:t xml:space="preserve">a </w:t>
      </w:r>
      <w:proofErr w:type="spellStart"/>
      <w:r w:rsidRPr="006832B2">
        <w:rPr>
          <w:rFonts w:ascii="DIN Pro Medium" w:hAnsi="DIN Pro Medium" w:cs="DIN Pro Medium"/>
          <w:sz w:val="20"/>
          <w:szCs w:val="20"/>
        </w:rPr>
        <w:t>Berger-Sonnebo</w:t>
      </w:r>
      <w:r w:rsidR="00CF0C32">
        <w:rPr>
          <w:rFonts w:ascii="DIN Pro Medium" w:hAnsi="DIN Pro Medium" w:cs="DIN Pro Medium"/>
          <w:sz w:val="20"/>
          <w:szCs w:val="20"/>
        </w:rPr>
        <w:t>rn</w:t>
      </w:r>
      <w:proofErr w:type="spellEnd"/>
      <w:r w:rsidR="00CF0C32">
        <w:rPr>
          <w:rFonts w:ascii="DIN Pro Medium" w:hAnsi="DIN Pro Medium" w:cs="DIN Pro Medium"/>
          <w:sz w:val="20"/>
          <w:szCs w:val="20"/>
        </w:rPr>
        <w:t xml:space="preserve"> progresszív </w:t>
      </w:r>
      <w:r w:rsidRPr="006832B2">
        <w:rPr>
          <w:rFonts w:ascii="DIN Pro Medium" w:hAnsi="DIN Pro Medium" w:cs="DIN Pro Medium"/>
          <w:sz w:val="20"/>
          <w:szCs w:val="20"/>
        </w:rPr>
        <w:t xml:space="preserve">pontszámok rangsorolnak. </w:t>
      </w:r>
    </w:p>
    <w:p w:rsidR="006832B2" w:rsidRPr="006832B2" w:rsidRDefault="006832B2" w:rsidP="006832B2">
      <w:pPr>
        <w:tabs>
          <w:tab w:val="left" w:pos="2340"/>
        </w:tabs>
        <w:ind w:left="2340" w:hanging="2340"/>
        <w:jc w:val="both"/>
        <w:rPr>
          <w:rFonts w:ascii="DIN Pro Medium" w:hAnsi="DIN Pro Medium" w:cs="DIN Pro Medium"/>
          <w:sz w:val="24"/>
          <w:szCs w:val="24"/>
        </w:rPr>
      </w:pPr>
      <w:r w:rsidRPr="006832B2">
        <w:rPr>
          <w:rFonts w:ascii="DIN Pro Medium" w:hAnsi="DIN Pro Medium" w:cs="DIN Pro Medium"/>
        </w:rPr>
        <w:t xml:space="preserve">                     </w:t>
      </w:r>
    </w:p>
    <w:p w:rsidR="006832B2" w:rsidRPr="006832B2" w:rsidRDefault="006832B2" w:rsidP="006832B2">
      <w:pPr>
        <w:tabs>
          <w:tab w:val="left" w:pos="2340"/>
        </w:tabs>
        <w:ind w:left="2340" w:hanging="2340"/>
        <w:jc w:val="both"/>
        <w:rPr>
          <w:rFonts w:ascii="DIN Pro Medium" w:hAnsi="DIN Pro Medium" w:cs="DIN Pro Medium"/>
          <w:sz w:val="20"/>
          <w:szCs w:val="20"/>
        </w:rPr>
      </w:pPr>
      <w:r w:rsidRPr="006832B2">
        <w:rPr>
          <w:rFonts w:ascii="DIN Pro Medium" w:hAnsi="DIN Pro Medium" w:cs="DIN Pro Medium"/>
          <w:b/>
        </w:rPr>
        <w:t>Díjazás:</w:t>
      </w:r>
      <w:r w:rsidRPr="006832B2">
        <w:rPr>
          <w:rFonts w:ascii="DIN Pro Medium" w:hAnsi="DIN Pro Medium" w:cs="DIN Pro Medium"/>
          <w:b/>
        </w:rPr>
        <w:tab/>
      </w:r>
      <w:r w:rsidRPr="006832B2">
        <w:rPr>
          <w:rFonts w:ascii="DIN Pro Medium" w:hAnsi="DIN Pro Medium" w:cs="DIN Pro Medium"/>
          <w:sz w:val="20"/>
          <w:szCs w:val="20"/>
        </w:rPr>
        <w:t>Minden csoportban az első helyezett serleget és aranyérmet, a második és harmadik helyezett ezüst-</w:t>
      </w:r>
      <w:r w:rsidR="00CF0C32">
        <w:rPr>
          <w:rFonts w:ascii="DIN Pro Medium" w:hAnsi="DIN Pro Medium" w:cs="DIN Pro Medium"/>
          <w:sz w:val="20"/>
          <w:szCs w:val="20"/>
        </w:rPr>
        <w:t>, ill. bronzérmet nyer, illetve</w:t>
      </w:r>
      <w:r w:rsidRPr="006832B2">
        <w:rPr>
          <w:rFonts w:ascii="DIN Pro Medium" w:hAnsi="DIN Pro Medium" w:cs="DIN Pro Medium"/>
          <w:sz w:val="20"/>
          <w:szCs w:val="20"/>
        </w:rPr>
        <w:t xml:space="preserve"> minden csoportban a legjobb helyezést elért hölgy / lány játékos </w:t>
      </w:r>
      <w:proofErr w:type="gramStart"/>
      <w:r w:rsidRPr="006832B2">
        <w:rPr>
          <w:rFonts w:ascii="DIN Pro Medium" w:hAnsi="DIN Pro Medium" w:cs="DIN Pro Medium"/>
          <w:sz w:val="20"/>
          <w:szCs w:val="20"/>
        </w:rPr>
        <w:t>oklevél díjazásban</w:t>
      </w:r>
      <w:proofErr w:type="gramEnd"/>
      <w:r w:rsidRPr="006832B2">
        <w:rPr>
          <w:rFonts w:ascii="DIN Pro Medium" w:hAnsi="DIN Pro Medium" w:cs="DIN Pro Medium"/>
          <w:sz w:val="20"/>
          <w:szCs w:val="20"/>
        </w:rPr>
        <w:t xml:space="preserve"> részesül.</w:t>
      </w:r>
    </w:p>
    <w:p w:rsidR="006832B2" w:rsidRPr="006832B2" w:rsidRDefault="006832B2" w:rsidP="006832B2">
      <w:pPr>
        <w:tabs>
          <w:tab w:val="left" w:pos="2340"/>
        </w:tabs>
        <w:ind w:left="2340" w:hanging="2340"/>
        <w:jc w:val="both"/>
        <w:rPr>
          <w:rFonts w:ascii="DIN Pro Medium" w:hAnsi="DIN Pro Medium" w:cs="DIN Pro Medium"/>
          <w:sz w:val="24"/>
          <w:szCs w:val="24"/>
        </w:rPr>
      </w:pPr>
    </w:p>
    <w:p w:rsidR="006832B2" w:rsidRPr="006832B2" w:rsidRDefault="006832B2" w:rsidP="006832B2">
      <w:pPr>
        <w:tabs>
          <w:tab w:val="left" w:pos="2340"/>
        </w:tabs>
        <w:ind w:left="2340" w:hanging="2340"/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>Nevezés:</w:t>
      </w:r>
      <w:r w:rsidRPr="006832B2">
        <w:rPr>
          <w:rFonts w:ascii="DIN Pro Medium" w:hAnsi="DIN Pro Medium" w:cs="DIN Pro Medium"/>
          <w:b/>
        </w:rPr>
        <w:tab/>
      </w:r>
      <w:r w:rsidR="00CF0C32">
        <w:rPr>
          <w:rFonts w:ascii="DIN Pro Medium" w:hAnsi="DIN Pro Medium" w:cs="DIN Pro Medium"/>
        </w:rPr>
        <w:t>A kiralysakk@gmail.com</w:t>
      </w:r>
      <w:r w:rsidRPr="006832B2">
        <w:rPr>
          <w:rFonts w:ascii="DIN Pro Medium" w:hAnsi="DIN Pro Medium" w:cs="DIN Pro Medium"/>
        </w:rPr>
        <w:t xml:space="preserve"> címre</w:t>
      </w:r>
      <w:proofErr w:type="gramStart"/>
      <w:r w:rsidRPr="006832B2">
        <w:rPr>
          <w:rFonts w:ascii="DIN Pro Medium" w:hAnsi="DIN Pro Medium" w:cs="DIN Pro Medium"/>
        </w:rPr>
        <w:t>,szept.</w:t>
      </w:r>
      <w:proofErr w:type="gramEnd"/>
      <w:r w:rsidRPr="006832B2">
        <w:rPr>
          <w:rFonts w:ascii="DIN Pro Medium" w:hAnsi="DIN Pro Medium" w:cs="DIN Pro Medium"/>
        </w:rPr>
        <w:t>19..csütörtök éjfélig. A később nevezettek pótdíjat</w:t>
      </w:r>
      <w:r w:rsidR="00CF0C32">
        <w:rPr>
          <w:rFonts w:ascii="DIN Pro Medium" w:hAnsi="DIN Pro Medium" w:cs="DIN Pro Medium"/>
        </w:rPr>
        <w:t xml:space="preserve"> / + 200 Ft /</w:t>
      </w:r>
      <w:r w:rsidRPr="006832B2">
        <w:rPr>
          <w:rFonts w:ascii="DIN Pro Medium" w:hAnsi="DIN Pro Medium" w:cs="DIN Pro Medium"/>
        </w:rPr>
        <w:t xml:space="preserve"> fizetnek. A nevezésnek tartalmaznia kell a résztvevő nevét, születési </w:t>
      </w:r>
      <w:proofErr w:type="gramStart"/>
      <w:r w:rsidRPr="006832B2">
        <w:rPr>
          <w:rFonts w:ascii="DIN Pro Medium" w:hAnsi="DIN Pro Medium" w:cs="DIN Pro Medium"/>
        </w:rPr>
        <w:t>évét</w:t>
      </w:r>
      <w:proofErr w:type="gramEnd"/>
      <w:r w:rsidRPr="006832B2">
        <w:rPr>
          <w:rFonts w:ascii="DIN Pro Medium" w:hAnsi="DIN Pro Medium" w:cs="DIN Pro Medium"/>
        </w:rPr>
        <w:t xml:space="preserve"> és ha van élő pontszámát, és melyik csoportban szeretne indulni.</w:t>
      </w:r>
    </w:p>
    <w:p w:rsidR="006832B2" w:rsidRPr="006832B2" w:rsidRDefault="006832B2" w:rsidP="006832B2">
      <w:pPr>
        <w:tabs>
          <w:tab w:val="left" w:pos="2340"/>
        </w:tabs>
        <w:ind w:left="2340" w:hanging="2340"/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ab/>
      </w:r>
      <w:r w:rsidRPr="006832B2">
        <w:rPr>
          <w:rFonts w:ascii="DIN Pro Medium" w:hAnsi="DIN Pro Medium" w:cs="DIN Pro Medium"/>
          <w:b/>
          <w:i/>
        </w:rPr>
        <w:t>További információk a 30/868-00-69-es telefonszámon kérhetők Katona Ferenctől.</w:t>
      </w:r>
    </w:p>
    <w:p w:rsidR="006832B2" w:rsidRPr="006832B2" w:rsidRDefault="006832B2" w:rsidP="006832B2">
      <w:pPr>
        <w:tabs>
          <w:tab w:val="left" w:pos="2340"/>
        </w:tabs>
        <w:ind w:left="2340" w:hanging="2340"/>
        <w:jc w:val="both"/>
        <w:rPr>
          <w:rFonts w:ascii="DIN Pro Medium" w:hAnsi="DIN Pro Medium" w:cs="DIN Pro Medium"/>
          <w:b/>
        </w:rPr>
      </w:pPr>
    </w:p>
    <w:p w:rsidR="006832B2" w:rsidRPr="006832B2" w:rsidRDefault="006832B2" w:rsidP="006832B2">
      <w:pPr>
        <w:rPr>
          <w:rFonts w:ascii="DIN Pro Medium" w:hAnsi="DIN Pro Medium" w:cs="DIN Pro Medium"/>
          <w:sz w:val="20"/>
          <w:szCs w:val="20"/>
        </w:rPr>
      </w:pPr>
      <w:r w:rsidRPr="006832B2">
        <w:rPr>
          <w:rFonts w:ascii="DIN Pro Medium" w:hAnsi="DIN Pro Medium" w:cs="DIN Pro Medium"/>
          <w:b/>
        </w:rPr>
        <w:t>Nevezési díj</w:t>
      </w:r>
      <w:proofErr w:type="gramStart"/>
      <w:r w:rsidRPr="006832B2">
        <w:rPr>
          <w:rFonts w:ascii="DIN Pro Medium" w:hAnsi="DIN Pro Medium" w:cs="DIN Pro Medium"/>
          <w:b/>
        </w:rPr>
        <w:t>:</w:t>
      </w:r>
      <w:r w:rsidRPr="006832B2">
        <w:rPr>
          <w:rFonts w:ascii="DIN Pro Medium" w:hAnsi="DIN Pro Medium" w:cs="DIN Pro Medium"/>
          <w:b/>
        </w:rPr>
        <w:tab/>
        <w:t xml:space="preserve">                1</w:t>
      </w:r>
      <w:r w:rsidRPr="006832B2">
        <w:rPr>
          <w:rFonts w:ascii="DIN Pro Medium" w:hAnsi="DIN Pro Medium" w:cs="DIN Pro Medium"/>
        </w:rPr>
        <w:t>500</w:t>
      </w:r>
      <w:proofErr w:type="gramEnd"/>
      <w:r w:rsidRPr="006832B2">
        <w:rPr>
          <w:rFonts w:ascii="DIN Pro Medium" w:hAnsi="DIN Pro Medium" w:cs="DIN Pro Medium"/>
        </w:rPr>
        <w:t xml:space="preserve"> Ft.   </w:t>
      </w:r>
      <w:r w:rsidRPr="006832B2">
        <w:rPr>
          <w:rFonts w:ascii="DIN Pro Medium" w:hAnsi="DIN Pro Medium" w:cs="DIN Pro Medium"/>
          <w:sz w:val="20"/>
          <w:szCs w:val="20"/>
        </w:rPr>
        <w:t>A verseny helyszínén már csak korlátozott létszámban lehet nevezni.</w:t>
      </w:r>
    </w:p>
    <w:p w:rsidR="006832B2" w:rsidRPr="006832B2" w:rsidRDefault="006832B2" w:rsidP="006832B2">
      <w:pPr>
        <w:tabs>
          <w:tab w:val="left" w:pos="2340"/>
        </w:tabs>
        <w:jc w:val="both"/>
        <w:rPr>
          <w:rFonts w:ascii="DIN Pro Medium" w:hAnsi="DIN Pro Medium" w:cs="DIN Pro Medium"/>
          <w:sz w:val="24"/>
          <w:szCs w:val="24"/>
        </w:rPr>
      </w:pPr>
    </w:p>
    <w:p w:rsidR="006832B2" w:rsidRPr="006832B2" w:rsidRDefault="006832B2" w:rsidP="006832B2">
      <w:pPr>
        <w:tabs>
          <w:tab w:val="left" w:pos="2340"/>
        </w:tabs>
        <w:ind w:left="2340" w:hanging="2340"/>
        <w:jc w:val="both"/>
        <w:rPr>
          <w:rFonts w:ascii="DIN Pro Medium" w:hAnsi="DIN Pro Medium" w:cs="DIN Pro Medium"/>
        </w:rPr>
      </w:pPr>
      <w:r w:rsidRPr="006832B2">
        <w:rPr>
          <w:rFonts w:ascii="DIN Pro Medium" w:hAnsi="DIN Pro Medium" w:cs="DIN Pro Medium"/>
          <w:b/>
        </w:rPr>
        <w:t>Egyéb</w:t>
      </w:r>
      <w:proofErr w:type="gramStart"/>
      <w:r w:rsidRPr="006832B2">
        <w:rPr>
          <w:rFonts w:ascii="DIN Pro Medium" w:hAnsi="DIN Pro Medium" w:cs="DIN Pro Medium"/>
          <w:b/>
        </w:rPr>
        <w:t>:</w:t>
      </w:r>
      <w:r w:rsidRPr="006832B2">
        <w:rPr>
          <w:rFonts w:ascii="DIN Pro Medium" w:hAnsi="DIN Pro Medium" w:cs="DIN Pro Medium"/>
        </w:rPr>
        <w:t xml:space="preserve">                           8</w:t>
      </w:r>
      <w:proofErr w:type="gramEnd"/>
      <w:r w:rsidRPr="006832B2">
        <w:rPr>
          <w:rFonts w:ascii="DIN Pro Medium" w:hAnsi="DIN Pro Medium" w:cs="DIN Pro Medium"/>
        </w:rPr>
        <w:t>.50 után érkezettek csak a második fordulóra lesznek bepárosítva.</w:t>
      </w:r>
    </w:p>
    <w:p w:rsidR="006832B2" w:rsidRPr="006832B2" w:rsidRDefault="006832B2" w:rsidP="006832B2">
      <w:pPr>
        <w:spacing w:after="0" w:line="240" w:lineRule="auto"/>
        <w:jc w:val="both"/>
        <w:rPr>
          <w:rFonts w:ascii="DIN Pro Medium" w:hAnsi="DIN Pro Medium" w:cs="DIN Pro Medium"/>
          <w:sz w:val="24"/>
          <w:szCs w:val="24"/>
        </w:rPr>
      </w:pPr>
    </w:p>
    <w:sectPr w:rsidR="006832B2" w:rsidRPr="006832B2" w:rsidSect="00D0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Pro Medium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6832B2"/>
    <w:rsid w:val="00297228"/>
    <w:rsid w:val="006832B2"/>
    <w:rsid w:val="00CF0C32"/>
    <w:rsid w:val="00D0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27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6832B2"/>
    <w:rPr>
      <w:color w:val="0000FF"/>
      <w:u w:val="single"/>
    </w:rPr>
  </w:style>
  <w:style w:type="paragraph" w:customStyle="1" w:styleId="Style3">
    <w:name w:val="Style3"/>
    <w:basedOn w:val="Norml"/>
    <w:uiPriority w:val="99"/>
    <w:rsid w:val="006832B2"/>
    <w:pPr>
      <w:widowControl w:val="0"/>
      <w:autoSpaceDE w:val="0"/>
      <w:autoSpaceDN w:val="0"/>
      <w:adjustRightInd w:val="0"/>
      <w:spacing w:after="0" w:line="365" w:lineRule="exact"/>
      <w:ind w:firstLine="82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FontStyle14">
    <w:name w:val="Font Style14"/>
    <w:uiPriority w:val="99"/>
    <w:rsid w:val="006832B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6832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Katona Ferenc</cp:lastModifiedBy>
  <cp:revision>2</cp:revision>
  <dcterms:created xsi:type="dcterms:W3CDTF">2024-08-31T12:24:00Z</dcterms:created>
  <dcterms:modified xsi:type="dcterms:W3CDTF">2024-08-31T16:15:00Z</dcterms:modified>
</cp:coreProperties>
</file>